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FCF" w:rsidP="00AF574C">
      <w:pPr>
        <w:pStyle w:val="Title1"/>
        <w:pBdr>
          <w:bottom w:val="single" w:sz="4" w:space="1" w:color="auto"/>
        </w:pBdr>
      </w:pPr>
      <w:r>
        <w:t>Chem 452 - Fall 2012 - Quiz 2</w:t>
      </w:r>
      <w:r>
        <w:cr/>
        <w:t>(Take Home, due Monday, 22. Oct)</w:t>
      </w:r>
      <w:bookmarkStart w:id="0" w:name="_GoBack"/>
      <w:bookmarkEnd w:id="0"/>
    </w:p>
    <w:p w:rsidR="00000000" w:rsidRDefault="00963FCF">
      <w:pPr>
        <w:pStyle w:val="Header1"/>
        <w:tabs>
          <w:tab w:val="clear" w:pos="9360"/>
          <w:tab w:val="right" w:pos="9340"/>
        </w:tabs>
        <w:rPr>
          <w:rFonts w:ascii="Times" w:hAnsi="Times"/>
        </w:rPr>
      </w:pPr>
    </w:p>
    <w:p w:rsidR="00000000" w:rsidRDefault="00963FCF">
      <w:pPr>
        <w:rPr>
          <w:rFonts w:ascii="Times" w:hAnsi="Times"/>
        </w:rPr>
      </w:pPr>
      <w:r>
        <w:rPr>
          <w:rFonts w:ascii="Times" w:hAnsi="Times"/>
        </w:rPr>
        <w:t>You may discuss with others strategies for answering these questions, but what you hand in should represent your own work. You must show all calculations to receive full credit. Units are very</w:t>
      </w:r>
      <w:r>
        <w:rPr>
          <w:rFonts w:ascii="Times" w:hAnsi="Times"/>
        </w:rPr>
        <w:t xml:space="preserve"> important.</w:t>
      </w:r>
    </w:p>
    <w:p w:rsidR="00000000" w:rsidRDefault="00963FCF">
      <w:pPr>
        <w:numPr>
          <w:ilvl w:val="0"/>
          <w:numId w:val="1"/>
        </w:numPr>
        <w:spacing w:before="0" w:after="140"/>
        <w:ind w:hanging="360"/>
        <w:rPr>
          <w:rFonts w:ascii="Times" w:hAnsi="Times"/>
        </w:rPr>
      </w:pPr>
      <w:r>
        <w:rPr>
          <w:rFonts w:ascii="Times" w:hAnsi="Times"/>
        </w:rPr>
        <w:t xml:space="preserve">According the Michaelis-Menten equation, what is the </w:t>
      </w:r>
      <w:r>
        <w:rPr>
          <w:rFonts w:ascii="Times" w:hAnsi="Times"/>
          <w:i/>
        </w:rPr>
        <w:t>v</w:t>
      </w:r>
      <w:r>
        <w:rPr>
          <w:rFonts w:ascii="Times" w:hAnsi="Times"/>
          <w:vertAlign w:val="subscript"/>
        </w:rPr>
        <w:t>o</w:t>
      </w:r>
      <w:r>
        <w:rPr>
          <w:rFonts w:ascii="Times" w:hAnsi="Times"/>
        </w:rPr>
        <w:t>/</w:t>
      </w:r>
      <w:r>
        <w:rPr>
          <w:rFonts w:ascii="Times" w:hAnsi="Times"/>
          <w:i/>
        </w:rPr>
        <w:t>V</w:t>
      </w:r>
      <w:r>
        <w:rPr>
          <w:rFonts w:ascii="Times" w:hAnsi="Times"/>
          <w:vertAlign w:val="subscript"/>
        </w:rPr>
        <w:t>max</w:t>
      </w:r>
      <w:r>
        <w:rPr>
          <w:rFonts w:ascii="Times" w:hAnsi="Times"/>
        </w:rPr>
        <w:t xml:space="preserve"> ratio when [S] = 3 </w:t>
      </w:r>
      <w:r>
        <w:rPr>
          <w:rFonts w:ascii="Times" w:hAnsi="Times"/>
          <w:i/>
        </w:rPr>
        <w:t>K</w:t>
      </w:r>
      <w:r>
        <w:rPr>
          <w:rFonts w:ascii="Times" w:hAnsi="Times"/>
          <w:vertAlign w:val="subscript"/>
        </w:rPr>
        <w:t>M</w:t>
      </w:r>
      <w:r>
        <w:rPr>
          <w:rFonts w:ascii="Times" w:hAnsi="Times"/>
        </w:rPr>
        <w:t>?</w:t>
      </w:r>
    </w:p>
    <w:p w:rsidR="00000000" w:rsidRDefault="00963FCF">
      <w:pPr>
        <w:numPr>
          <w:ilvl w:val="0"/>
          <w:numId w:val="1"/>
        </w:numPr>
        <w:spacing w:before="0" w:after="140"/>
        <w:ind w:hanging="360"/>
        <w:rPr>
          <w:rFonts w:ascii="Times" w:hAnsi="Times"/>
        </w:rPr>
      </w:pPr>
      <w:r>
        <w:rPr>
          <w:rFonts w:ascii="Times" w:hAnsi="Times"/>
        </w:rPr>
        <w:t xml:space="preserve">If </w:t>
      </w:r>
      <w:r>
        <w:rPr>
          <w:rFonts w:ascii="Times" w:hAnsi="Times"/>
          <w:i/>
        </w:rPr>
        <w:t>K</w:t>
      </w:r>
      <w:r>
        <w:rPr>
          <w:rFonts w:ascii="Times" w:hAnsi="Times"/>
          <w:vertAlign w:val="subscript"/>
        </w:rPr>
        <w:t>M</w:t>
      </w:r>
      <w:r>
        <w:rPr>
          <w:rFonts w:ascii="Times" w:hAnsi="Times"/>
        </w:rPr>
        <w:t xml:space="preserve"> = 3 mM, and </w:t>
      </w:r>
      <w:r>
        <w:rPr>
          <w:rFonts w:ascii="Times" w:hAnsi="Times"/>
          <w:i/>
        </w:rPr>
        <w:t>v</w:t>
      </w:r>
      <w:r>
        <w:rPr>
          <w:rFonts w:ascii="Times" w:hAnsi="Times"/>
          <w:i/>
          <w:vertAlign w:val="subscript"/>
        </w:rPr>
        <w:t>o</w:t>
      </w:r>
      <w:r>
        <w:rPr>
          <w:rFonts w:ascii="Times" w:hAnsi="Times"/>
        </w:rPr>
        <w:t xml:space="preserve"> = 35 μmol/(mL•s) when [S] = 3 mM, what is the velocity, </w:t>
      </w:r>
      <w:r>
        <w:rPr>
          <w:rFonts w:ascii="Times" w:hAnsi="Times"/>
          <w:i/>
        </w:rPr>
        <w:t>v</w:t>
      </w:r>
      <w:r>
        <w:rPr>
          <w:rFonts w:ascii="Times" w:hAnsi="Times"/>
          <w:vertAlign w:val="subscript"/>
        </w:rPr>
        <w:t>o</w:t>
      </w:r>
      <w:r>
        <w:rPr>
          <w:rFonts w:ascii="Times" w:hAnsi="Times"/>
        </w:rPr>
        <w:t>, for the reaction when [S] = 18 mM?</w:t>
      </w:r>
    </w:p>
    <w:p w:rsidR="00000000" w:rsidRDefault="00963FCF">
      <w:pPr>
        <w:numPr>
          <w:ilvl w:val="0"/>
          <w:numId w:val="1"/>
        </w:numPr>
        <w:spacing w:before="0" w:after="140"/>
        <w:ind w:hanging="360"/>
        <w:rPr>
          <w:rFonts w:ascii="Times" w:hAnsi="Times"/>
        </w:rPr>
      </w:pPr>
      <w:r>
        <w:rPr>
          <w:rFonts w:ascii="Times" w:hAnsi="Times"/>
        </w:rPr>
        <w:t>The following kinetic data were obtained for</w:t>
      </w:r>
      <w:r>
        <w:rPr>
          <w:rFonts w:ascii="Times" w:hAnsi="Times"/>
        </w:rPr>
        <w:t xml:space="preserve"> an enzyme in the absence of an inhibitor, and in the presence of two different inhibitors, (A) and (B), each at a concentration of 10.0 mM. Assume the total enzyme concentration, [E]</w:t>
      </w:r>
      <w:r>
        <w:rPr>
          <w:rFonts w:ascii="Times" w:hAnsi="Times"/>
          <w:vertAlign w:val="subscript"/>
        </w:rPr>
        <w:t>T</w:t>
      </w:r>
      <w:r>
        <w:rPr>
          <w:rFonts w:ascii="Times" w:hAnsi="Times"/>
        </w:rPr>
        <w:t>, is the same for each experiment.</w:t>
      </w:r>
    </w:p>
    <w:tbl>
      <w:tblPr>
        <w:tblW w:w="0" w:type="auto"/>
        <w:tblInd w:w="10" w:type="dxa"/>
        <w:shd w:val="clear" w:color="auto" w:fill="FFFFFF"/>
        <w:tblLayout w:type="fixed"/>
        <w:tblLook w:val="0000" w:firstRow="0" w:lastRow="0" w:firstColumn="0" w:lastColumn="0" w:noHBand="0" w:noVBand="0"/>
      </w:tblPr>
      <w:tblGrid>
        <w:gridCol w:w="1828"/>
        <w:gridCol w:w="2014"/>
        <w:gridCol w:w="2015"/>
        <w:gridCol w:w="2015"/>
      </w:tblGrid>
      <w:tr w:rsidR="00000000">
        <w:trPr>
          <w:cantSplit/>
          <w:trHeight w:val="780"/>
          <w:tblHeader/>
        </w:trPr>
        <w:tc>
          <w:tcPr>
            <w:tcW w:w="1828" w:type="dxa"/>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rsidR="00000000" w:rsidRDefault="00963FCF">
            <w:pPr>
              <w:pStyle w:val="FreeFormA"/>
              <w:jc w:val="center"/>
            </w:pPr>
            <w:r>
              <w:t>[S] {mM}</w:t>
            </w:r>
          </w:p>
        </w:tc>
        <w:tc>
          <w:tcPr>
            <w:tcW w:w="2014" w:type="dxa"/>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rsidR="00000000" w:rsidRDefault="00963FCF">
            <w:pPr>
              <w:pStyle w:val="FreeFormA"/>
              <w:jc w:val="center"/>
            </w:pPr>
            <w:r>
              <w:t>without inhibitor</w:t>
            </w:r>
          </w:p>
          <w:p w:rsidR="00000000" w:rsidRDefault="00963FCF">
            <w:pPr>
              <w:pStyle w:val="FreeFormA"/>
              <w:jc w:val="center"/>
            </w:pPr>
            <w:r>
              <w:rPr>
                <w:rFonts w:ascii="Times New Roman Italic" w:hAnsi="Times New Roman Italic"/>
              </w:rPr>
              <w:t>v</w:t>
            </w:r>
            <w:r>
              <w:rPr>
                <w:rFonts w:ascii="Times New Roman Italic" w:hAnsi="Times New Roman Italic"/>
                <w:vertAlign w:val="subscript"/>
              </w:rPr>
              <w:t>o</w:t>
            </w:r>
            <w:r>
              <w:rPr>
                <w:rFonts w:ascii="Times New Roman Italic" w:hAnsi="Times New Roman Italic"/>
              </w:rPr>
              <w:t xml:space="preserve"> </w:t>
            </w:r>
            <w:r>
              <w:t>{μmol/(</w:t>
            </w:r>
            <w:r>
              <w:t>mL•s)}</w:t>
            </w:r>
          </w:p>
        </w:tc>
        <w:tc>
          <w:tcPr>
            <w:tcW w:w="2015" w:type="dxa"/>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rsidR="00000000" w:rsidRDefault="00963FCF">
            <w:pPr>
              <w:pStyle w:val="FreeFormA"/>
              <w:jc w:val="center"/>
            </w:pPr>
            <w:r>
              <w:t>with inhibitor A</w:t>
            </w:r>
          </w:p>
          <w:p w:rsidR="00000000" w:rsidRDefault="00963FCF">
            <w:pPr>
              <w:pStyle w:val="FreeFormA"/>
              <w:jc w:val="center"/>
            </w:pPr>
            <w:r>
              <w:rPr>
                <w:rFonts w:ascii="Times New Roman Italic" w:hAnsi="Times New Roman Italic"/>
              </w:rPr>
              <w:t>v</w:t>
            </w:r>
            <w:r>
              <w:rPr>
                <w:rFonts w:ascii="Times New Roman Italic" w:hAnsi="Times New Roman Italic"/>
                <w:vertAlign w:val="subscript"/>
              </w:rPr>
              <w:t>o</w:t>
            </w:r>
            <w:r>
              <w:t xml:space="preserve"> {μmol/(mL•s)}</w:t>
            </w:r>
          </w:p>
        </w:tc>
        <w:tc>
          <w:tcPr>
            <w:tcW w:w="2015" w:type="dxa"/>
            <w:tcBorders>
              <w:top w:val="single" w:sz="8" w:space="0" w:color="000000"/>
              <w:left w:val="single" w:sz="8" w:space="0" w:color="000000"/>
              <w:bottom w:val="single" w:sz="8" w:space="0" w:color="000000"/>
              <w:right w:val="single" w:sz="8" w:space="0" w:color="000000"/>
            </w:tcBorders>
            <w:shd w:val="clear" w:color="auto" w:fill="E6E6E6"/>
            <w:tcMar>
              <w:top w:w="0" w:type="dxa"/>
              <w:left w:w="0" w:type="dxa"/>
              <w:bottom w:w="0" w:type="dxa"/>
              <w:right w:w="0" w:type="dxa"/>
            </w:tcMar>
            <w:vAlign w:val="center"/>
          </w:tcPr>
          <w:p w:rsidR="00000000" w:rsidRDefault="00963FCF">
            <w:pPr>
              <w:pStyle w:val="FreeFormA"/>
              <w:jc w:val="center"/>
            </w:pPr>
            <w:r>
              <w:t>with inhibitor B</w:t>
            </w:r>
          </w:p>
          <w:p w:rsidR="00000000" w:rsidRDefault="00963FCF">
            <w:pPr>
              <w:pStyle w:val="FreeFormA"/>
              <w:jc w:val="center"/>
            </w:pPr>
            <w:r>
              <w:rPr>
                <w:rFonts w:ascii="Times New Roman Italic" w:hAnsi="Times New Roman Italic"/>
              </w:rPr>
              <w:t>v</w:t>
            </w:r>
            <w:r>
              <w:rPr>
                <w:rFonts w:ascii="Times New Roman Italic" w:hAnsi="Times New Roman Italic"/>
                <w:vertAlign w:val="subscript"/>
              </w:rPr>
              <w:t>o</w:t>
            </w:r>
            <w:r>
              <w:t xml:space="preserve"> {μmol/(mL•s)}</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0.0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0.0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0.0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0.0</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3.6</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3.2</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2.6</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2.0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6.3</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5.3</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4.5</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4.0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10.0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7.8</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7.1</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8.0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14.3</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10.1</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10.2</w:t>
            </w:r>
          </w:p>
        </w:tc>
      </w:tr>
      <w:tr w:rsidR="00000000">
        <w:trPr>
          <w:cantSplit/>
          <w:trHeight w:val="300"/>
        </w:trPr>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12.0</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16.7</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11.3</w:t>
            </w:r>
          </w:p>
        </w:tc>
        <w:tc>
          <w:tcPr>
            <w:tcW w:w="2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00000" w:rsidRDefault="00963FCF">
            <w:pPr>
              <w:pStyle w:val="FreeFormA"/>
              <w:jc w:val="center"/>
              <w:rPr>
                <w:sz w:val="20"/>
              </w:rPr>
            </w:pPr>
            <w:r>
              <w:rPr>
                <w:sz w:val="20"/>
              </w:rPr>
              <w:t>11.9</w:t>
            </w:r>
          </w:p>
        </w:tc>
      </w:tr>
    </w:tbl>
    <w:p w:rsidR="00000000" w:rsidRDefault="00963FCF">
      <w:pPr>
        <w:pStyle w:val="FreeForm"/>
        <w:ind w:left="100"/>
        <w:rPr>
          <w:rFonts w:ascii="Times" w:hAnsi="Times"/>
          <w:sz w:val="22"/>
        </w:rPr>
      </w:pPr>
    </w:p>
    <w:p w:rsidR="00000000" w:rsidRDefault="00963FCF">
      <w:pPr>
        <w:numPr>
          <w:ilvl w:val="1"/>
          <w:numId w:val="2"/>
        </w:numPr>
        <w:tabs>
          <w:tab w:val="clear" w:pos="360"/>
          <w:tab w:val="num" w:pos="720"/>
        </w:tabs>
        <w:spacing w:after="140"/>
        <w:ind w:left="720" w:hanging="360"/>
        <w:rPr>
          <w:rFonts w:ascii="Times" w:hAnsi="Times"/>
        </w:rPr>
      </w:pPr>
      <w:r>
        <w:rPr>
          <w:rFonts w:ascii="Times" w:hAnsi="Times"/>
        </w:rPr>
        <w:t xml:space="preserve">Determine </w:t>
      </w:r>
      <w:r>
        <w:rPr>
          <w:rFonts w:ascii="Times" w:hAnsi="Times"/>
          <w:i/>
        </w:rPr>
        <w:t>V</w:t>
      </w:r>
      <w:r>
        <w:rPr>
          <w:rFonts w:ascii="Times" w:hAnsi="Times"/>
          <w:vertAlign w:val="subscript"/>
        </w:rPr>
        <w:t>max</w:t>
      </w:r>
      <w:r>
        <w:rPr>
          <w:rFonts w:ascii="Times" w:hAnsi="Times"/>
        </w:rPr>
        <w:t xml:space="preserve"> and </w:t>
      </w:r>
      <w:r>
        <w:rPr>
          <w:rFonts w:ascii="Times" w:hAnsi="Times"/>
          <w:i/>
        </w:rPr>
        <w:t>K</w:t>
      </w:r>
      <w:r>
        <w:rPr>
          <w:rFonts w:ascii="Times" w:hAnsi="Times"/>
          <w:vertAlign w:val="subscript"/>
        </w:rPr>
        <w:t>M</w:t>
      </w:r>
      <w:r>
        <w:rPr>
          <w:rFonts w:ascii="Times" w:hAnsi="Times"/>
        </w:rPr>
        <w:t xml:space="preserve"> for the uninhibited enzyme.</w:t>
      </w:r>
    </w:p>
    <w:p w:rsidR="00000000" w:rsidRDefault="00963FCF">
      <w:pPr>
        <w:numPr>
          <w:ilvl w:val="1"/>
          <w:numId w:val="2"/>
        </w:numPr>
        <w:tabs>
          <w:tab w:val="clear" w:pos="360"/>
          <w:tab w:val="num" w:pos="720"/>
        </w:tabs>
        <w:spacing w:after="140"/>
        <w:ind w:left="720" w:hanging="360"/>
        <w:rPr>
          <w:rFonts w:ascii="Times" w:hAnsi="Times"/>
        </w:rPr>
      </w:pPr>
      <w:r>
        <w:rPr>
          <w:rFonts w:ascii="Times" w:hAnsi="Times"/>
        </w:rPr>
        <w:t xml:space="preserve">Determine the type </w:t>
      </w:r>
      <w:r>
        <w:rPr>
          <w:rFonts w:ascii="Times" w:hAnsi="Times"/>
        </w:rPr>
        <w:t xml:space="preserve">of inhibition and the dissociation constant, </w:t>
      </w:r>
      <w:r>
        <w:rPr>
          <w:rFonts w:ascii="Times" w:hAnsi="Times"/>
          <w:i/>
        </w:rPr>
        <w:t>K</w:t>
      </w:r>
      <w:r>
        <w:rPr>
          <w:rFonts w:ascii="Times" w:hAnsi="Times"/>
          <w:vertAlign w:val="subscript"/>
        </w:rPr>
        <w:t>I</w:t>
      </w:r>
      <w:r>
        <w:rPr>
          <w:rFonts w:ascii="Times" w:hAnsi="Times"/>
        </w:rPr>
        <w:t>, for inhibitor binding to the enzyme, for the two experiments that contain an inhibitor.</w:t>
      </w:r>
    </w:p>
    <w:p w:rsidR="00000000" w:rsidRDefault="00963FCF">
      <w:pPr>
        <w:numPr>
          <w:ilvl w:val="0"/>
          <w:numId w:val="3"/>
        </w:numPr>
        <w:spacing w:before="0" w:after="140"/>
        <w:ind w:hanging="360"/>
        <w:rPr>
          <w:rFonts w:ascii="Times" w:hAnsi="Times"/>
        </w:rPr>
      </w:pPr>
      <w:r>
        <w:rPr>
          <w:rFonts w:ascii="Times" w:hAnsi="Times"/>
          <w:i/>
        </w:rPr>
        <w:t>Hexokinase</w:t>
      </w:r>
      <w:r>
        <w:rPr>
          <w:rFonts w:ascii="Times" w:hAnsi="Times"/>
        </w:rPr>
        <w:t xml:space="preserve"> catalyzes the first reaction in glycolysis and phosphorylates D-glucose to D-glucose 6-phosphate using ATP a</w:t>
      </w:r>
      <w:r>
        <w:rPr>
          <w:rFonts w:ascii="Times" w:hAnsi="Times"/>
        </w:rPr>
        <w:t>s the source of the phosphate:</w:t>
      </w:r>
    </w:p>
    <w:p w:rsidR="00000000" w:rsidRDefault="00963FCF">
      <w:pPr>
        <w:pStyle w:val="eqn"/>
        <w:spacing w:after="140"/>
      </w:pPr>
      <w:r>
        <w:rPr>
          <w:noProof/>
        </w:rPr>
        <w:drawing>
          <wp:inline distT="0" distB="0" distL="0" distR="0">
            <wp:extent cx="4076700" cy="1231900"/>
            <wp:effectExtent l="0" t="0" r="12700"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231900"/>
                    </a:xfrm>
                    <a:prstGeom prst="rect">
                      <a:avLst/>
                    </a:prstGeom>
                    <a:noFill/>
                    <a:ln>
                      <a:noFill/>
                    </a:ln>
                  </pic:spPr>
                </pic:pic>
              </a:graphicData>
            </a:graphic>
          </wp:inline>
        </w:drawing>
      </w:r>
    </w:p>
    <w:p w:rsidR="00000000" w:rsidRDefault="00963FCF">
      <w:pPr>
        <w:spacing w:after="140"/>
        <w:ind w:left="360"/>
        <w:rPr>
          <w:rFonts w:ascii="Times" w:hAnsi="Times"/>
        </w:rPr>
      </w:pPr>
      <w:r>
        <w:rPr>
          <w:rFonts w:ascii="Times" w:hAnsi="Times"/>
        </w:rPr>
        <w:t xml:space="preserve">Under conditions of </w:t>
      </w:r>
      <w:r>
        <w:rPr>
          <w:rFonts w:ascii="Times" w:hAnsi="Times"/>
          <w:i/>
        </w:rPr>
        <w:t>pH</w:t>
      </w:r>
      <w:r>
        <w:rPr>
          <w:rFonts w:ascii="Times" w:hAnsi="Times"/>
        </w:rPr>
        <w:t xml:space="preserve"> 7, 25°C and a </w:t>
      </w:r>
      <w:r>
        <w:rPr>
          <w:rFonts w:ascii="Times" w:hAnsi="Times"/>
          <w:i/>
        </w:rPr>
        <w:t xml:space="preserve">Hexokinase </w:t>
      </w:r>
      <w:r>
        <w:rPr>
          <w:rFonts w:ascii="Times" w:hAnsi="Times"/>
        </w:rPr>
        <w:t xml:space="preserve">concentration of 3.0 nmol/mL, the </w:t>
      </w:r>
      <w:r>
        <w:rPr>
          <w:rFonts w:ascii="Times" w:hAnsi="Times"/>
          <w:i/>
        </w:rPr>
        <w:t>K</w:t>
      </w:r>
      <w:r>
        <w:rPr>
          <w:rFonts w:ascii="Times" w:hAnsi="Times"/>
          <w:vertAlign w:val="subscript"/>
        </w:rPr>
        <w:t>M</w:t>
      </w:r>
      <w:r>
        <w:rPr>
          <w:rFonts w:ascii="Times" w:hAnsi="Times"/>
        </w:rPr>
        <w:t xml:space="preserve"> for </w:t>
      </w:r>
      <w:r>
        <w:rPr>
          <w:rFonts w:ascii="Times" w:hAnsi="Times"/>
          <w:i/>
        </w:rPr>
        <w:t>Hexokinase</w:t>
      </w:r>
      <w:r>
        <w:rPr>
          <w:rFonts w:ascii="Times" w:hAnsi="Times"/>
        </w:rPr>
        <w:t xml:space="preserve"> for the substrate glucose was determined to be 3.0 x 10</w:t>
      </w:r>
      <w:r>
        <w:rPr>
          <w:rFonts w:ascii="Times" w:hAnsi="Times"/>
          <w:vertAlign w:val="superscript"/>
        </w:rPr>
        <w:t>-4</w:t>
      </w:r>
      <w:r>
        <w:rPr>
          <w:rFonts w:ascii="Times" w:hAnsi="Times"/>
        </w:rPr>
        <w:t xml:space="preserve"> M. When the glucose concentration was </w:t>
      </w:r>
      <w:r>
        <w:rPr>
          <w:rFonts w:ascii="Times" w:hAnsi="Times"/>
        </w:rPr>
        <w:t>set to 160 μΜ, the initial rate of the reaction was found to be 65.0 μmol/(mL•s).</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t xml:space="preserve">What is </w:t>
      </w:r>
      <w:r>
        <w:rPr>
          <w:rFonts w:ascii="Times" w:hAnsi="Times"/>
          <w:i/>
        </w:rPr>
        <w:t>V</w:t>
      </w:r>
      <w:r>
        <w:rPr>
          <w:rFonts w:ascii="Times" w:hAnsi="Times"/>
          <w:vertAlign w:val="subscript"/>
        </w:rPr>
        <w:t>max</w:t>
      </w:r>
      <w:r>
        <w:rPr>
          <w:rFonts w:ascii="Times" w:hAnsi="Times"/>
        </w:rPr>
        <w:t xml:space="preserve"> for </w:t>
      </w:r>
      <w:r>
        <w:rPr>
          <w:rFonts w:ascii="Times" w:hAnsi="Times"/>
          <w:i/>
        </w:rPr>
        <w:t>Hexokinase</w:t>
      </w:r>
      <w:r>
        <w:rPr>
          <w:rFonts w:ascii="Times" w:hAnsi="Times"/>
        </w:rPr>
        <w:t xml:space="preserve"> under these conditions?</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t xml:space="preserve">What is the </w:t>
      </w:r>
      <w:r>
        <w:rPr>
          <w:rFonts w:ascii="Times" w:hAnsi="Times"/>
          <w:i/>
        </w:rPr>
        <w:t>turnover number</w:t>
      </w:r>
      <w:r>
        <w:rPr>
          <w:rFonts w:ascii="Times" w:hAnsi="Times"/>
        </w:rPr>
        <w:t xml:space="preserve"> for </w:t>
      </w:r>
      <w:r>
        <w:rPr>
          <w:rFonts w:ascii="Times" w:hAnsi="Times"/>
          <w:i/>
        </w:rPr>
        <w:t>Hexokinase</w:t>
      </w:r>
      <w:r>
        <w:rPr>
          <w:rFonts w:ascii="Times" w:hAnsi="Times"/>
        </w:rPr>
        <w:t xml:space="preserve"> under these conditions?</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t xml:space="preserve">What is the </w:t>
      </w:r>
      <w:r>
        <w:rPr>
          <w:rFonts w:ascii="Times" w:hAnsi="Times"/>
          <w:i/>
        </w:rPr>
        <w:t>catalytic efficiency</w:t>
      </w:r>
      <w:r>
        <w:rPr>
          <w:rFonts w:ascii="Times" w:hAnsi="Times"/>
        </w:rPr>
        <w:t xml:space="preserve"> for </w:t>
      </w:r>
      <w:r>
        <w:rPr>
          <w:rFonts w:ascii="Times" w:hAnsi="Times"/>
          <w:i/>
        </w:rPr>
        <w:t>Hexokinase</w:t>
      </w:r>
      <w:r>
        <w:rPr>
          <w:rFonts w:ascii="Times" w:hAnsi="Times"/>
        </w:rPr>
        <w:t xml:space="preserve"> under t</w:t>
      </w:r>
      <w:r>
        <w:rPr>
          <w:rFonts w:ascii="Times" w:hAnsi="Times"/>
        </w:rPr>
        <w:t>hese conditions?</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lastRenderedPageBreak/>
        <w:t xml:space="preserve">Does </w:t>
      </w:r>
      <w:r>
        <w:rPr>
          <w:rFonts w:ascii="Times" w:hAnsi="Times"/>
          <w:i/>
        </w:rPr>
        <w:t>Hexokinase</w:t>
      </w:r>
      <w:r>
        <w:rPr>
          <w:rFonts w:ascii="Times" w:hAnsi="Times"/>
        </w:rPr>
        <w:t xml:space="preserve"> display “catalytic perfection” under these conditions?</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t>What determines the ultimate speed limit of an enzyme-catalyzed reaction? That is, what is it that imposes a physical limit on catalytic perfection?</w:t>
      </w:r>
    </w:p>
    <w:p w:rsidR="00000000" w:rsidRDefault="00963FCF">
      <w:pPr>
        <w:numPr>
          <w:ilvl w:val="1"/>
          <w:numId w:val="4"/>
        </w:numPr>
        <w:tabs>
          <w:tab w:val="clear" w:pos="360"/>
          <w:tab w:val="num" w:pos="720"/>
        </w:tabs>
        <w:spacing w:before="0" w:after="140"/>
        <w:ind w:left="720" w:hanging="360"/>
        <w:rPr>
          <w:rFonts w:ascii="Times" w:hAnsi="Times"/>
        </w:rPr>
      </w:pPr>
      <w:r>
        <w:rPr>
          <w:rFonts w:ascii="Times" w:hAnsi="Times"/>
        </w:rPr>
        <w:t>In a sentence, desc</w:t>
      </w:r>
      <w:r>
        <w:rPr>
          <w:rFonts w:ascii="Times" w:hAnsi="Times"/>
        </w:rPr>
        <w:t xml:space="preserve">ribe </w:t>
      </w:r>
      <w:r>
        <w:rPr>
          <w:rFonts w:ascii="Times" w:hAnsi="Times"/>
          <w:i/>
        </w:rPr>
        <w:t>Hexokinase</w:t>
      </w:r>
      <w:r>
        <w:rPr>
          <w:rFonts w:ascii="Times" w:hAnsi="Times"/>
        </w:rPr>
        <w:t xml:space="preserve"> based on its Enzyme Commission (EC) number. For example, the EC number for the enzyme </w:t>
      </w:r>
      <w:r>
        <w:rPr>
          <w:rFonts w:ascii="Times" w:hAnsi="Times"/>
          <w:i/>
        </w:rPr>
        <w:t>Chymotrypsin</w:t>
      </w:r>
      <w:r>
        <w:rPr>
          <w:rFonts w:ascii="Times" w:hAnsi="Times"/>
        </w:rPr>
        <w:t xml:space="preserve"> is 3.4.21.1, which tells us that </w:t>
      </w:r>
      <w:r>
        <w:rPr>
          <w:rFonts w:ascii="Times" w:hAnsi="Times"/>
          <w:i/>
        </w:rPr>
        <w:t xml:space="preserve">Chymotrypsin </w:t>
      </w:r>
      <w:r>
        <w:rPr>
          <w:rFonts w:ascii="Times" w:hAnsi="Times"/>
        </w:rPr>
        <w:t>(3.4.21.</w:t>
      </w:r>
      <w:r>
        <w:rPr>
          <w:rFonts w:ascii="Times" w:hAnsi="Times"/>
          <w:b/>
          <w:sz w:val="24"/>
        </w:rPr>
        <w:t>1</w:t>
      </w:r>
      <w:r>
        <w:rPr>
          <w:rFonts w:ascii="Times" w:hAnsi="Times"/>
        </w:rPr>
        <w:t>) is a hydrolase (</w:t>
      </w:r>
      <w:r>
        <w:rPr>
          <w:rFonts w:ascii="Times" w:hAnsi="Times"/>
          <w:b/>
          <w:sz w:val="24"/>
        </w:rPr>
        <w:t>3</w:t>
      </w:r>
      <w:r>
        <w:rPr>
          <w:rFonts w:ascii="Times" w:hAnsi="Times"/>
        </w:rPr>
        <w:t>.4.21.1) and serine type endopeptidase (3.4.</w:t>
      </w:r>
      <w:r>
        <w:rPr>
          <w:rFonts w:ascii="Times" w:hAnsi="Times"/>
          <w:b/>
          <w:sz w:val="24"/>
        </w:rPr>
        <w:t>21</w:t>
      </w:r>
      <w:r>
        <w:rPr>
          <w:rFonts w:ascii="Times" w:hAnsi="Times"/>
        </w:rPr>
        <w:t>.1) that cleaves pept</w:t>
      </w:r>
      <w:r>
        <w:rPr>
          <w:rFonts w:ascii="Times" w:hAnsi="Times"/>
        </w:rPr>
        <w:t>ide bonds (3.</w:t>
      </w:r>
      <w:r>
        <w:rPr>
          <w:rFonts w:ascii="Times" w:hAnsi="Times"/>
          <w:b/>
          <w:sz w:val="24"/>
        </w:rPr>
        <w:t>4</w:t>
      </w:r>
      <w:r>
        <w:rPr>
          <w:rFonts w:ascii="Times" w:hAnsi="Times"/>
        </w:rPr>
        <w:t>.21.1).</w:t>
      </w:r>
    </w:p>
    <w:p w:rsidR="00000000" w:rsidRDefault="00963FCF">
      <w:pPr>
        <w:numPr>
          <w:ilvl w:val="0"/>
          <w:numId w:val="5"/>
        </w:numPr>
        <w:spacing w:after="140"/>
        <w:ind w:hanging="360"/>
      </w:pPr>
      <w:r>
        <w:t>Both myoglobin and hemoglobin function as oxygen binding proteins,</w:t>
      </w: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Each contains an Fe</w:t>
      </w:r>
      <w:r>
        <w:rPr>
          <w:sz w:val="22"/>
          <w:vertAlign w:val="superscript"/>
        </w:rPr>
        <w:t>2+</w:t>
      </w:r>
      <w:r>
        <w:rPr>
          <w:sz w:val="22"/>
        </w:rPr>
        <w:t xml:space="preserve"> ion, which desires to interacts with six ligands. Describe the six ligand interactions that an Fe</w:t>
      </w:r>
      <w:r>
        <w:rPr>
          <w:sz w:val="22"/>
          <w:vertAlign w:val="superscript"/>
        </w:rPr>
        <w:t>2+</w:t>
      </w:r>
      <w:r>
        <w:rPr>
          <w:sz w:val="22"/>
        </w:rPr>
        <w:t xml:space="preserve"> ion in oxymyoglobin.</w:t>
      </w: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 xml:space="preserve">The </w:t>
      </w:r>
      <w:r>
        <w:rPr>
          <w:rFonts w:ascii="Times New Roman Italic" w:hAnsi="Times New Roman Italic"/>
          <w:sz w:val="22"/>
        </w:rPr>
        <w:t>distal histidine</w:t>
      </w:r>
      <w:r>
        <w:rPr>
          <w:sz w:val="22"/>
        </w:rPr>
        <w:t>, wh</w:t>
      </w:r>
      <w:r>
        <w:rPr>
          <w:sz w:val="22"/>
        </w:rPr>
        <w:t>ile not one of the ligands for the Fe</w:t>
      </w:r>
      <w:r>
        <w:rPr>
          <w:sz w:val="22"/>
          <w:vertAlign w:val="superscript"/>
        </w:rPr>
        <w:t>2+</w:t>
      </w:r>
      <w:r>
        <w:rPr>
          <w:sz w:val="22"/>
        </w:rPr>
        <w:t xml:space="preserve"> ion, nonetheless plays some important roles with respect to oxygen binding by hemoglobin. Describe two of these.</w:t>
      </w: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 xml:space="preserve">Using the axes provided below, illustrate how the binding of oxygen to myoglobin differs from that for </w:t>
      </w:r>
      <w:r>
        <w:rPr>
          <w:sz w:val="22"/>
        </w:rPr>
        <w:t xml:space="preserve">hemoglobin. Draw your curves showing myoglobin with a </w:t>
      </w:r>
      <w:r>
        <w:rPr>
          <w:rFonts w:ascii="Times New Roman Italic" w:hAnsi="Times New Roman Italic"/>
          <w:sz w:val="22"/>
        </w:rPr>
        <w:t>P</w:t>
      </w:r>
      <w:r>
        <w:rPr>
          <w:sz w:val="22"/>
          <w:vertAlign w:val="subscript"/>
        </w:rPr>
        <w:t>50</w:t>
      </w:r>
      <w:r>
        <w:rPr>
          <w:sz w:val="22"/>
        </w:rPr>
        <w:t xml:space="preserve"> of 5 torr and showing hemoglobin with a </w:t>
      </w:r>
      <w:r>
        <w:rPr>
          <w:rFonts w:ascii="Times New Roman Italic" w:hAnsi="Times New Roman Italic"/>
          <w:sz w:val="22"/>
        </w:rPr>
        <w:t>P</w:t>
      </w:r>
      <w:r>
        <w:rPr>
          <w:sz w:val="22"/>
          <w:vertAlign w:val="subscript"/>
        </w:rPr>
        <w:t>50</w:t>
      </w:r>
      <w:r>
        <w:rPr>
          <w:sz w:val="22"/>
        </w:rPr>
        <w:t xml:space="preserve"> of 25 torr (Be sure to label your curves.)</w:t>
      </w:r>
    </w:p>
    <w:p w:rsidR="00000000" w:rsidRDefault="00963FCF">
      <w:pPr>
        <w:pStyle w:val="eqn"/>
        <w:spacing w:after="140"/>
      </w:pPr>
      <w:r>
        <w:rPr>
          <w:noProof/>
        </w:rPr>
        <w:drawing>
          <wp:inline distT="0" distB="0" distL="0" distR="0">
            <wp:extent cx="3822700" cy="28575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2857500"/>
                    </a:xfrm>
                    <a:prstGeom prst="rect">
                      <a:avLst/>
                    </a:prstGeom>
                    <a:noFill/>
                    <a:ln>
                      <a:noFill/>
                    </a:ln>
                  </pic:spPr>
                </pic:pic>
              </a:graphicData>
            </a:graphic>
          </wp:inline>
        </w:drawing>
      </w:r>
    </w:p>
    <w:p w:rsidR="00000000" w:rsidRDefault="00963FCF">
      <w:pPr>
        <w:pStyle w:val="NormalOpen"/>
        <w:tabs>
          <w:tab w:val="left" w:leader="underscore" w:pos="4320"/>
          <w:tab w:val="left" w:pos="5040"/>
          <w:tab w:val="left" w:leader="underscore" w:pos="8860"/>
        </w:tabs>
        <w:spacing w:before="40" w:after="140"/>
        <w:rPr>
          <w:sz w:val="22"/>
        </w:rPr>
      </w:pP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Explain how the behaviors illustrated above optimize myoglobin and hemoglobin for</w:t>
      </w:r>
      <w:r>
        <w:rPr>
          <w:sz w:val="22"/>
        </w:rPr>
        <w:t xml:space="preserve"> their different physiological roles.</w:t>
      </w: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 xml:space="preserve">If the </w:t>
      </w:r>
      <w:r>
        <w:rPr>
          <w:rFonts w:ascii="Times New Roman Italic" w:hAnsi="Times New Roman Italic"/>
          <w:sz w:val="22"/>
        </w:rPr>
        <w:t>pO</w:t>
      </w:r>
      <w:r>
        <w:rPr>
          <w:rFonts w:ascii="Times New Roman Italic" w:hAnsi="Times New Roman Italic"/>
          <w:sz w:val="22"/>
          <w:vertAlign w:val="subscript"/>
        </w:rPr>
        <w:t>2</w:t>
      </w:r>
      <w:r>
        <w:rPr>
          <w:sz w:val="22"/>
        </w:rPr>
        <w:t xml:space="preserve"> in the lungs is 100 torr, and the </w:t>
      </w:r>
      <w:r>
        <w:rPr>
          <w:rFonts w:ascii="Times New Roman Italic" w:hAnsi="Times New Roman Italic"/>
          <w:sz w:val="22"/>
        </w:rPr>
        <w:t>pO</w:t>
      </w:r>
      <w:r>
        <w:rPr>
          <w:rFonts w:ascii="Times New Roman Italic" w:hAnsi="Times New Roman Italic"/>
          <w:sz w:val="22"/>
          <w:vertAlign w:val="subscript"/>
        </w:rPr>
        <w:t>2</w:t>
      </w:r>
      <w:r>
        <w:rPr>
          <w:sz w:val="22"/>
        </w:rPr>
        <w:t xml:space="preserve"> in active muscles is 25 torr, assuming a </w:t>
      </w:r>
      <w:r>
        <w:rPr>
          <w:rFonts w:ascii="Times New Roman Italic" w:hAnsi="Times New Roman Italic"/>
          <w:sz w:val="22"/>
        </w:rPr>
        <w:t>Hill coefficient</w:t>
      </w:r>
      <w:r>
        <w:rPr>
          <w:sz w:val="22"/>
        </w:rPr>
        <w:t xml:space="preserve"> of </w:t>
      </w:r>
      <w:r>
        <w:rPr>
          <w:rFonts w:ascii="Times New Roman Italic" w:hAnsi="Times New Roman Italic"/>
          <w:sz w:val="22"/>
        </w:rPr>
        <w:t xml:space="preserve">n = </w:t>
      </w:r>
      <w:r>
        <w:rPr>
          <w:sz w:val="22"/>
        </w:rPr>
        <w:t>2.8 for hemoglobin, what percentage of the O</w:t>
      </w:r>
      <w:r>
        <w:rPr>
          <w:sz w:val="22"/>
          <w:vertAlign w:val="subscript"/>
        </w:rPr>
        <w:t>2</w:t>
      </w:r>
      <w:r>
        <w:rPr>
          <w:sz w:val="22"/>
        </w:rPr>
        <w:t xml:space="preserve"> picked up by the hemoglobin in the lungs will be released </w:t>
      </w:r>
      <w:r>
        <w:rPr>
          <w:sz w:val="22"/>
        </w:rPr>
        <w:t>to the myoglobin in the muscles?</w:t>
      </w:r>
    </w:p>
    <w:p w:rsidR="00000000" w:rsidRDefault="00963FCF">
      <w:pPr>
        <w:pStyle w:val="NormalOpen"/>
        <w:numPr>
          <w:ilvl w:val="1"/>
          <w:numId w:val="6"/>
        </w:numPr>
        <w:tabs>
          <w:tab w:val="clear" w:pos="360"/>
          <w:tab w:val="num" w:pos="720"/>
          <w:tab w:val="left" w:leader="underscore" w:pos="4320"/>
          <w:tab w:val="left" w:pos="5040"/>
          <w:tab w:val="left" w:leader="underscore" w:pos="8860"/>
        </w:tabs>
        <w:spacing w:before="40" w:after="140"/>
        <w:ind w:left="720" w:hanging="360"/>
        <w:rPr>
          <w:sz w:val="22"/>
        </w:rPr>
      </w:pPr>
      <w:r>
        <w:rPr>
          <w:sz w:val="22"/>
        </w:rPr>
        <w:t xml:space="preserve">When muscles are actively oxidizing food stuffs to extract the chemical energy they need for muscle contractions, they produce acidic byproducts, which decreases the </w:t>
      </w:r>
      <w:r>
        <w:rPr>
          <w:rFonts w:ascii="Times New Roman Italic" w:hAnsi="Times New Roman Italic"/>
          <w:sz w:val="22"/>
        </w:rPr>
        <w:t>pH</w:t>
      </w:r>
      <w:r>
        <w:rPr>
          <w:sz w:val="22"/>
        </w:rPr>
        <w:t xml:space="preserve"> in the muscle tissues.</w:t>
      </w:r>
    </w:p>
    <w:p w:rsidR="00000000" w:rsidRDefault="00963FCF">
      <w:pPr>
        <w:pStyle w:val="NormalOpen"/>
        <w:numPr>
          <w:ilvl w:val="2"/>
          <w:numId w:val="7"/>
        </w:numPr>
        <w:tabs>
          <w:tab w:val="clear" w:pos="360"/>
          <w:tab w:val="num" w:pos="1080"/>
          <w:tab w:val="left" w:leader="underscore" w:pos="4320"/>
          <w:tab w:val="left" w:pos="5040"/>
          <w:tab w:val="left" w:leader="underscore" w:pos="8860"/>
        </w:tabs>
        <w:spacing w:before="40" w:after="140"/>
        <w:ind w:left="1080" w:hanging="360"/>
        <w:rPr>
          <w:sz w:val="22"/>
        </w:rPr>
      </w:pPr>
      <w:r>
        <w:rPr>
          <w:sz w:val="22"/>
        </w:rPr>
        <w:t>Describe the effect that this h</w:t>
      </w:r>
      <w:r>
        <w:rPr>
          <w:sz w:val="22"/>
        </w:rPr>
        <w:t>as on the structure of hemoglobin.</w:t>
      </w:r>
    </w:p>
    <w:p w:rsidR="00000000" w:rsidRDefault="00963FCF">
      <w:pPr>
        <w:pStyle w:val="NormalOpen"/>
        <w:numPr>
          <w:ilvl w:val="2"/>
          <w:numId w:val="7"/>
        </w:numPr>
        <w:tabs>
          <w:tab w:val="clear" w:pos="360"/>
          <w:tab w:val="num" w:pos="1080"/>
          <w:tab w:val="left" w:leader="underscore" w:pos="4320"/>
          <w:tab w:val="left" w:pos="5040"/>
          <w:tab w:val="left" w:leader="underscore" w:pos="8860"/>
        </w:tabs>
        <w:spacing w:before="40" w:after="140"/>
        <w:ind w:left="1080" w:hanging="360"/>
        <w:rPr>
          <w:rStyle w:val="NormalOpen"/>
        </w:rPr>
      </w:pPr>
      <w:r>
        <w:rPr>
          <w:sz w:val="22"/>
        </w:rPr>
        <w:t xml:space="preserve">Describe the effect that this has for the </w:t>
      </w:r>
      <w:r>
        <w:rPr>
          <w:rFonts w:ascii="Times New Roman Italic" w:hAnsi="Times New Roman Italic"/>
          <w:sz w:val="22"/>
        </w:rPr>
        <w:t>P</w:t>
      </w:r>
      <w:r>
        <w:rPr>
          <w:sz w:val="22"/>
          <w:vertAlign w:val="subscript"/>
        </w:rPr>
        <w:t>50</w:t>
      </w:r>
      <w:r>
        <w:rPr>
          <w:sz w:val="22"/>
        </w:rPr>
        <w:t xml:space="preserve"> for hemoglobin.</w:t>
      </w:r>
    </w:p>
    <w:sectPr w:rsidR="000000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FCF">
      <w:pPr>
        <w:spacing w:before="0" w:after="0"/>
      </w:pPr>
      <w:r>
        <w:separator/>
      </w:r>
    </w:p>
  </w:endnote>
  <w:endnote w:type="continuationSeparator" w:id="0">
    <w:p w:rsidR="00000000" w:rsidRDefault="00963F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eqn"/>
      <w:tabs>
        <w:tab w:val="clear" w:pos="2880"/>
      </w:tabs>
      <w:rPr>
        <w:rFonts w:ascii="Times New Roman" w:eastAsia="Times New Roman" w:hAnsi="Times New Roman"/>
        <w:color w:val="auto"/>
        <w:sz w:val="20"/>
        <w:lang w:val="en-US" w:eastAsia="en-US" w:bidi="x-none"/>
      </w:rPr>
    </w:pPr>
    <w:r>
      <w:fldChar w:fldCharType="begin"/>
    </w:r>
    <w:r>
      <w:instrText xml:space="preserve"> PAGE </w:instrText>
    </w:r>
    <w:r>
      <w:fldChar w:fldCharType="separate"/>
    </w:r>
    <w:r w:rsidR="00AF574C">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eqn"/>
      <w:tabs>
        <w:tab w:val="clear" w:pos="2880"/>
      </w:tabs>
      <w:rPr>
        <w:rFonts w:ascii="Times New Roman" w:eastAsia="Times New Roman" w:hAnsi="Times New Roman"/>
        <w:color w:val="auto"/>
        <w:sz w:val="20"/>
        <w:lang w:val="en-US" w:eastAsia="en-US" w:bidi="x-none"/>
      </w:rP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Header1"/>
      <w:tabs>
        <w:tab w:val="clear" w:pos="9360"/>
        <w:tab w:val="right" w:pos="9340"/>
      </w:tabs>
      <w:jc w:val="center"/>
      <w:rPr>
        <w:rFonts w:eastAsia="Times New Roman"/>
        <w:color w:val="auto"/>
        <w:sz w:val="20"/>
        <w:lang w:val="en-US" w:eastAsia="en-US" w:bidi="x-none"/>
      </w:rPr>
    </w:pPr>
    <w:r>
      <w:fldChar w:fldCharType="begin"/>
    </w:r>
    <w:r>
      <w:instrText xml:space="preserve"> PAGE </w:instrText>
    </w:r>
    <w:r>
      <w:fldChar w:fldCharType="separate"/>
    </w:r>
    <w:r w:rsidR="00AF574C">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FCF">
      <w:pPr>
        <w:spacing w:before="0" w:after="0"/>
      </w:pPr>
      <w:r>
        <w:separator/>
      </w:r>
    </w:p>
  </w:footnote>
  <w:footnote w:type="continuationSeparator" w:id="0">
    <w:p w:rsidR="00000000" w:rsidRDefault="00963FC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Header1"/>
      <w:tabs>
        <w:tab w:val="clear" w:pos="9360"/>
        <w:tab w:val="center" w:pos="4590"/>
        <w:tab w:val="right" w:pos="9340"/>
      </w:tabs>
    </w:pPr>
    <w:r>
      <w:t>Chem 452</w:t>
    </w:r>
    <w:r>
      <w:tab/>
      <w:t>Quiz 2</w:t>
    </w:r>
    <w:r>
      <w:tab/>
      <w:t>Fall, 2012</w:t>
    </w:r>
  </w:p>
  <w:p w:rsidR="00000000" w:rsidRDefault="00963FCF">
    <w:pPr>
      <w:pStyle w:val="Header1"/>
      <w:tabs>
        <w:tab w:val="clear" w:pos="9360"/>
        <w:tab w:val="center" w:pos="4590"/>
        <w:tab w:val="right" w:pos="9340"/>
      </w:tabs>
      <w:rPr>
        <w:rFonts w:eastAsia="Times New Roman"/>
        <w:color w:val="auto"/>
        <w:sz w:val="20"/>
        <w:lang w:val="en-US" w:eastAsia="en-US" w:bidi="x-none"/>
      </w:rPr>
    </w:pPr>
    <w:r>
      <w:rPr>
        <w:noProof/>
      </w:rPr>
      <mc:AlternateContent>
        <mc:Choice Requires="wps">
          <w:drawing>
            <wp:inline distT="0" distB="0" distL="0" distR="0">
              <wp:extent cx="5943600" cy="0"/>
              <wp:effectExtent l="50800" t="50800" r="63500" b="6350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rsidR="00000000" w:rsidRDefault="00963FCF">
                          <w:pPr>
                            <w:pStyle w:val="FreeForm"/>
                            <w:rPr>
                              <w:rFonts w:eastAsia="Times New Roman"/>
                              <w:color w:val="auto"/>
                              <w:lang w:val="en-US" w:eastAsia="en-US" w:bidi="x-none"/>
                            </w:rPr>
                          </w:pPr>
                        </w:p>
                      </w:txbxContent>
                    </wps:txbx>
                    <wps:bodyPr/>
                  </wps:wsp>
                </a:graphicData>
              </a:graphic>
            </wp:inline>
          </w:drawing>
        </mc:Choice>
        <mc:Fallback>
          <w:pict>
            <v:line id="Line 2"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" strokeweight="1pt">
              <v:fill o:detectmouseclick="t"/>
              <v:stroke joinstyle="miter"/>
              <w10:anchorlock/>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Header1"/>
      <w:tabs>
        <w:tab w:val="clear" w:pos="9360"/>
        <w:tab w:val="center" w:pos="4590"/>
        <w:tab w:val="right" w:pos="9340"/>
      </w:tabs>
    </w:pPr>
    <w:r>
      <w:t>Chem 452</w:t>
    </w:r>
    <w:r>
      <w:tab/>
      <w:t>Quiz 2</w:t>
    </w:r>
    <w:r>
      <w:tab/>
      <w:t>Fall, 2012</w:t>
    </w:r>
  </w:p>
  <w:p w:rsidR="00000000" w:rsidRDefault="00963FCF">
    <w:pPr>
      <w:pStyle w:val="Header1"/>
      <w:tabs>
        <w:tab w:val="clear" w:pos="9360"/>
        <w:tab w:val="center" w:pos="4590"/>
        <w:tab w:val="right" w:pos="9340"/>
      </w:tabs>
      <w:rPr>
        <w:rFonts w:eastAsia="Times New Roman"/>
        <w:color w:val="auto"/>
        <w:sz w:val="20"/>
        <w:lang w:val="en-US" w:eastAsia="en-US" w:bidi="x-none"/>
      </w:rPr>
    </w:pPr>
    <w:r>
      <w:rPr>
        <w:noProof/>
      </w:rPr>
      <mc:AlternateContent>
        <mc:Choice Requires="wps">
          <w:drawing>
            <wp:inline distT="0" distB="0" distL="0" distR="0">
              <wp:extent cx="5943600" cy="0"/>
              <wp:effectExtent l="50800" t="50800" r="63500" b="63500"/>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txbx>
                      <w:txbxContent>
                        <w:p w:rsidR="00000000" w:rsidRDefault="00963FCF">
                          <w:pPr>
                            <w:pStyle w:val="FreeForm"/>
                            <w:rPr>
                              <w:rFonts w:eastAsia="Times New Roman"/>
                              <w:color w:val="auto"/>
                              <w:lang w:val="en-US" w:eastAsia="en-US" w:bidi="x-none"/>
                            </w:rPr>
                          </w:pPr>
                        </w:p>
                      </w:txbxContent>
                    </wps:txbx>
                    <wps:bodyPr/>
                  </wps:wsp>
                </a:graphicData>
              </a:graphic>
            </wp:inline>
          </w:drawing>
        </mc:Choice>
        <mc:Fallback>
          <w:pict>
            <v:line id="Line 1" o:spid="_x0000_s1026" style="visibility:visible;mso-wrap-style:squar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" strokeweight="1pt">
              <v:fill o:detectmouseclick="t"/>
              <v:stroke joinstyle="miter"/>
              <w10:anchorlock/>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FCF">
    <w:pPr>
      <w:pStyle w:val="Header1"/>
      <w:tabs>
        <w:tab w:val="clear" w:pos="9360"/>
        <w:tab w:val="left" w:pos="5040"/>
        <w:tab w:val="right" w:leader="underscore" w:pos="9340"/>
      </w:tabs>
      <w:rPr>
        <w:rFonts w:eastAsia="Times New Roman"/>
        <w:color w:val="auto"/>
        <w:sz w:val="20"/>
        <w:lang w:val="en-US" w:eastAsia="en-US" w:bidi="x-none"/>
      </w:rPr>
    </w:pPr>
    <w:r>
      <w:tab/>
      <w:t>Name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sz w:val="22"/>
      </w:rPr>
    </w:lvl>
    <w:lvl w:ilvl="1">
      <w:start w:val="1"/>
      <w:numFmt w:val="lowerLetter"/>
      <w:suff w:val="nothing"/>
      <w:lvlText w:val="%2."/>
      <w:lvlJc w:val="left"/>
      <w:pPr>
        <w:ind w:left="0" w:firstLine="72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1">
    <w:nsid w:val="00000002"/>
    <w:multiLevelType w:val="multilevel"/>
    <w:tmpl w:val="894EE874"/>
    <w:lvl w:ilvl="0">
      <w:start w:val="3"/>
      <w:numFmt w:val="decimal"/>
      <w:isLgl/>
      <w:suff w:val="nothing"/>
      <w:lvlText w:val="%1."/>
      <w:lvlJc w:val="left"/>
      <w:pPr>
        <w:ind w:left="0" w:firstLine="360"/>
      </w:pPr>
      <w:rPr>
        <w:rFonts w:hint="default"/>
        <w:position w:val="0"/>
        <w:sz w:val="22"/>
      </w:rPr>
    </w:lvl>
    <w:lvl w:ilvl="1">
      <w:start w:val="1"/>
      <w:numFmt w:val="lowerLetter"/>
      <w:lvlText w:val="%2."/>
      <w:lvlJc w:val="left"/>
      <w:pPr>
        <w:tabs>
          <w:tab w:val="num" w:pos="360"/>
        </w:tabs>
        <w:ind w:left="360" w:firstLine="36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2">
    <w:nsid w:val="00000003"/>
    <w:multiLevelType w:val="multilevel"/>
    <w:tmpl w:val="894EE875"/>
    <w:lvl w:ilvl="0">
      <w:start w:val="4"/>
      <w:numFmt w:val="decimal"/>
      <w:isLgl/>
      <w:lvlText w:val="%1."/>
      <w:lvlJc w:val="left"/>
      <w:pPr>
        <w:tabs>
          <w:tab w:val="num" w:pos="360"/>
        </w:tabs>
        <w:ind w:left="360" w:firstLine="0"/>
      </w:pPr>
      <w:rPr>
        <w:rFonts w:hint="default"/>
        <w:position w:val="0"/>
        <w:sz w:val="22"/>
      </w:rPr>
    </w:lvl>
    <w:lvl w:ilvl="1">
      <w:start w:val="1"/>
      <w:numFmt w:val="lowerLetter"/>
      <w:suff w:val="nothing"/>
      <w:lvlText w:val="%2."/>
      <w:lvlJc w:val="left"/>
      <w:pPr>
        <w:ind w:left="0" w:firstLine="72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3">
    <w:nsid w:val="00000004"/>
    <w:multiLevelType w:val="multilevel"/>
    <w:tmpl w:val="894EE876"/>
    <w:lvl w:ilvl="0">
      <w:start w:val="4"/>
      <w:numFmt w:val="decimal"/>
      <w:isLgl/>
      <w:suff w:val="nothing"/>
      <w:lvlText w:val="%1."/>
      <w:lvlJc w:val="left"/>
      <w:pPr>
        <w:ind w:left="0" w:firstLine="360"/>
      </w:pPr>
      <w:rPr>
        <w:rFonts w:hint="default"/>
        <w:position w:val="0"/>
        <w:sz w:val="22"/>
      </w:rPr>
    </w:lvl>
    <w:lvl w:ilvl="1">
      <w:start w:val="1"/>
      <w:numFmt w:val="lowerLetter"/>
      <w:lvlText w:val="%2."/>
      <w:lvlJc w:val="left"/>
      <w:pPr>
        <w:tabs>
          <w:tab w:val="num" w:pos="360"/>
        </w:tabs>
        <w:ind w:left="360" w:firstLine="36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4">
    <w:nsid w:val="00000005"/>
    <w:multiLevelType w:val="multilevel"/>
    <w:tmpl w:val="894EE877"/>
    <w:lvl w:ilvl="0">
      <w:start w:val="5"/>
      <w:numFmt w:val="decimal"/>
      <w:isLgl/>
      <w:lvlText w:val="%1."/>
      <w:lvlJc w:val="left"/>
      <w:pPr>
        <w:tabs>
          <w:tab w:val="num" w:pos="360"/>
        </w:tabs>
        <w:ind w:left="360" w:firstLine="0"/>
      </w:pPr>
      <w:rPr>
        <w:rFonts w:hint="default"/>
        <w:position w:val="0"/>
        <w:sz w:val="22"/>
      </w:rPr>
    </w:lvl>
    <w:lvl w:ilvl="1">
      <w:start w:val="1"/>
      <w:numFmt w:val="lowerLetter"/>
      <w:suff w:val="nothing"/>
      <w:lvlText w:val="%2."/>
      <w:lvlJc w:val="left"/>
      <w:pPr>
        <w:ind w:left="0" w:firstLine="72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5">
    <w:nsid w:val="00000006"/>
    <w:multiLevelType w:val="multilevel"/>
    <w:tmpl w:val="894EE878"/>
    <w:lvl w:ilvl="0">
      <w:start w:val="5"/>
      <w:numFmt w:val="decimal"/>
      <w:isLgl/>
      <w:suff w:val="nothing"/>
      <w:lvlText w:val="%1."/>
      <w:lvlJc w:val="left"/>
      <w:pPr>
        <w:ind w:left="0" w:firstLine="360"/>
      </w:pPr>
      <w:rPr>
        <w:rFonts w:hint="default"/>
        <w:position w:val="0"/>
        <w:sz w:val="22"/>
      </w:rPr>
    </w:lvl>
    <w:lvl w:ilvl="1">
      <w:start w:val="1"/>
      <w:numFmt w:val="lowerLetter"/>
      <w:lvlText w:val="%2."/>
      <w:lvlJc w:val="left"/>
      <w:pPr>
        <w:tabs>
          <w:tab w:val="num" w:pos="360"/>
        </w:tabs>
        <w:ind w:left="360" w:firstLine="360"/>
      </w:pPr>
      <w:rPr>
        <w:rFonts w:hint="default"/>
        <w:position w:val="0"/>
        <w:sz w:val="22"/>
      </w:rPr>
    </w:lvl>
    <w:lvl w:ilvl="2">
      <w:start w:val="1"/>
      <w:numFmt w:val="lowerRoman"/>
      <w:suff w:val="nothing"/>
      <w:lvlText w:val="%3."/>
      <w:lvlJc w:val="left"/>
      <w:pPr>
        <w:ind w:left="0" w:firstLine="108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abstractNum w:abstractNumId="6">
    <w:nsid w:val="00000007"/>
    <w:multiLevelType w:val="multilevel"/>
    <w:tmpl w:val="894EE879"/>
    <w:lvl w:ilvl="0">
      <w:start w:val="5"/>
      <w:numFmt w:val="decimal"/>
      <w:isLgl/>
      <w:suff w:val="nothing"/>
      <w:lvlText w:val="%1."/>
      <w:lvlJc w:val="left"/>
      <w:pPr>
        <w:ind w:left="0" w:firstLine="360"/>
      </w:pPr>
      <w:rPr>
        <w:rFonts w:hint="default"/>
        <w:position w:val="0"/>
        <w:sz w:val="22"/>
      </w:rPr>
    </w:lvl>
    <w:lvl w:ilvl="1">
      <w:start w:val="6"/>
      <w:numFmt w:val="lowerLetter"/>
      <w:suff w:val="nothing"/>
      <w:lvlText w:val="%2."/>
      <w:lvlJc w:val="left"/>
      <w:pPr>
        <w:ind w:left="0" w:firstLine="720"/>
      </w:pPr>
      <w:rPr>
        <w:rFonts w:hint="default"/>
        <w:position w:val="0"/>
        <w:sz w:val="22"/>
      </w:rPr>
    </w:lvl>
    <w:lvl w:ilvl="2">
      <w:start w:val="1"/>
      <w:numFmt w:val="lowerRoman"/>
      <w:lvlText w:val="%3."/>
      <w:lvlJc w:val="left"/>
      <w:pPr>
        <w:tabs>
          <w:tab w:val="num" w:pos="360"/>
        </w:tabs>
        <w:ind w:left="360" w:firstLine="720"/>
      </w:pPr>
      <w:rPr>
        <w:rFonts w:hint="default"/>
        <w:position w:val="0"/>
        <w:sz w:val="22"/>
      </w:rPr>
    </w:lvl>
    <w:lvl w:ilvl="3">
      <w:start w:val="1"/>
      <w:numFmt w:val="decimal"/>
      <w:isLgl/>
      <w:suff w:val="nothing"/>
      <w:lvlText w:val="%4."/>
      <w:lvlJc w:val="left"/>
      <w:pPr>
        <w:ind w:left="0" w:firstLine="1440"/>
      </w:pPr>
      <w:rPr>
        <w:rFonts w:hint="default"/>
        <w:position w:val="0"/>
        <w:sz w:val="22"/>
      </w:rPr>
    </w:lvl>
    <w:lvl w:ilvl="4">
      <w:start w:val="1"/>
      <w:numFmt w:val="decimal"/>
      <w:isLgl/>
      <w:suff w:val="nothing"/>
      <w:lvlText w:val="%5."/>
      <w:lvlJc w:val="left"/>
      <w:pPr>
        <w:ind w:left="0" w:firstLine="1800"/>
      </w:pPr>
      <w:rPr>
        <w:rFonts w:hint="default"/>
        <w:position w:val="0"/>
        <w:sz w:val="22"/>
      </w:rPr>
    </w:lvl>
    <w:lvl w:ilvl="5">
      <w:start w:val="1"/>
      <w:numFmt w:val="decimal"/>
      <w:isLgl/>
      <w:suff w:val="nothing"/>
      <w:lvlText w:val="%6."/>
      <w:lvlJc w:val="left"/>
      <w:pPr>
        <w:ind w:left="0" w:firstLine="2160"/>
      </w:pPr>
      <w:rPr>
        <w:rFonts w:hint="default"/>
        <w:position w:val="0"/>
        <w:sz w:val="22"/>
      </w:rPr>
    </w:lvl>
    <w:lvl w:ilvl="6">
      <w:start w:val="1"/>
      <w:numFmt w:val="decimal"/>
      <w:isLgl/>
      <w:suff w:val="nothing"/>
      <w:lvlText w:val="%7."/>
      <w:lvlJc w:val="left"/>
      <w:pPr>
        <w:ind w:left="0" w:firstLine="2520"/>
      </w:pPr>
      <w:rPr>
        <w:rFonts w:hint="default"/>
        <w:position w:val="0"/>
        <w:sz w:val="22"/>
      </w:rPr>
    </w:lvl>
    <w:lvl w:ilvl="7">
      <w:start w:val="1"/>
      <w:numFmt w:val="decimal"/>
      <w:isLgl/>
      <w:suff w:val="nothing"/>
      <w:lvlText w:val="%8."/>
      <w:lvlJc w:val="left"/>
      <w:pPr>
        <w:ind w:left="0" w:firstLine="2880"/>
      </w:pPr>
      <w:rPr>
        <w:rFonts w:hint="default"/>
        <w:position w:val="0"/>
        <w:sz w:val="22"/>
      </w:rPr>
    </w:lvl>
    <w:lvl w:ilvl="8">
      <w:start w:val="1"/>
      <w:numFmt w:val="decimal"/>
      <w:isLgl/>
      <w:suff w:val="nothing"/>
      <w:lvlText w:val="%9."/>
      <w:lvlJc w:val="left"/>
      <w:pPr>
        <w:ind w:left="0" w:firstLine="3240"/>
      </w:pPr>
      <w:rPr>
        <w:rFonts w:hint="default"/>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4C"/>
    <w:rsid w:val="00963FCF"/>
    <w:rsid w:val="00AF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20" w:after="120"/>
    </w:pPr>
    <w:rPr>
      <w:rFonts w:eastAsia="ヒラギノ角ゴ Pro W3"/>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customStyle="1" w:styleId="Title1">
    <w:name w:val="Title1"/>
    <w:pPr>
      <w:jc w:val="center"/>
      <w:outlineLvl w:val="0"/>
    </w:pPr>
    <w:rPr>
      <w:rFonts w:ascii="Times" w:eastAsia="ヒラギノ角ゴ Pro W3" w:hAnsi="Times"/>
      <w:color w:val="000000"/>
      <w:sz w:val="36"/>
    </w:rPr>
  </w:style>
  <w:style w:type="paragraph" w:customStyle="1" w:styleId="FreeFormA">
    <w:name w:val="Free Form A"/>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NormalOpen">
    <w:name w:val="Normal Open"/>
    <w:pPr>
      <w:spacing w:before="240"/>
    </w:pPr>
    <w:rPr>
      <w:rFonts w:eastAsia="ヒラギノ角ゴ Pro W3"/>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before="120" w:after="120"/>
    </w:pPr>
    <w:rPr>
      <w:rFonts w:eastAsia="ヒラギノ角ゴ Pro W3"/>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customStyle="1" w:styleId="Title1">
    <w:name w:val="Title1"/>
    <w:pPr>
      <w:jc w:val="center"/>
      <w:outlineLvl w:val="0"/>
    </w:pPr>
    <w:rPr>
      <w:rFonts w:ascii="Times" w:eastAsia="ヒラギノ角ゴ Pro W3" w:hAnsi="Times"/>
      <w:color w:val="000000"/>
      <w:sz w:val="36"/>
    </w:rPr>
  </w:style>
  <w:style w:type="paragraph" w:customStyle="1" w:styleId="FreeFormA">
    <w:name w:val="Free Form A"/>
    <w:rPr>
      <w:rFonts w:eastAsia="ヒラギノ角ゴ Pro W3"/>
      <w:color w:val="000000"/>
      <w:sz w:val="24"/>
    </w:rPr>
  </w:style>
  <w:style w:type="paragraph" w:customStyle="1" w:styleId="FreeForm">
    <w:name w:val="Free Form"/>
    <w:rPr>
      <w:rFonts w:eastAsia="ヒラギノ角ゴ Pro W3"/>
      <w:color w:val="000000"/>
    </w:rPr>
  </w:style>
  <w:style w:type="paragraph" w:customStyle="1" w:styleId="NormalOpen">
    <w:name w:val="Normal Open"/>
    <w:pPr>
      <w:spacing w:before="240"/>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Macintosh Word</Application>
  <DocSecurity>0</DocSecurity>
  <Lines>25</Lines>
  <Paragraphs>7</Paragraphs>
  <ScaleCrop>false</ScaleCrop>
  <Company>University of Wisconsin-Eau Claire</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Gallagher</dc:creator>
  <cp:keywords/>
  <cp:lastModifiedBy>Warren Gallagher</cp:lastModifiedBy>
  <cp:revision>2</cp:revision>
  <dcterms:created xsi:type="dcterms:W3CDTF">2012-10-17T13:25:00Z</dcterms:created>
  <dcterms:modified xsi:type="dcterms:W3CDTF">2012-10-17T13:25:00Z</dcterms:modified>
</cp:coreProperties>
</file>